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5900957E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4D6020">
        <w:rPr>
          <w:rFonts w:ascii="Arial" w:hAnsi="Arial" w:cs="Arial"/>
          <w:sz w:val="22"/>
          <w:szCs w:val="22"/>
        </w:rPr>
        <w:t>4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ePUAP.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E01040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>Link do postępowania na miniPortalu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miniPortalu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>Aby zaszyfrować ofertę Wykonawca musi wejść w szczegóły postepowania na stronie miniPortalu</w:t>
      </w:r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miniPortalu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>do e</w:t>
      </w:r>
      <w:r w:rsidR="000E08B5" w:rsidRPr="003454E8">
        <w:rPr>
          <w:rFonts w:ascii="Arial" w:hAnsi="Arial" w:cs="Arial"/>
        </w:rPr>
        <w:t>PUAP.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Po zalogowaniu do ePUAP</w:t>
      </w:r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może przed upływem terminu do składania ofert wycofać ofertę za pośrednictwem „Formularza do złożenia, zmiany, wycofania oferty lub wniosku” również na miniPortalu. Sposób wycofania oferty został opisany w „Instrukcji użytkownika” dostępnej na miniPortalu.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miniPortalu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EA5B" w14:textId="77777777" w:rsidR="00E01040" w:rsidRDefault="00E01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2E80" w14:textId="77777777" w:rsidR="00E01040" w:rsidRDefault="00E01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169C" w14:textId="77777777" w:rsidR="00E01040" w:rsidRDefault="00E01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69D" w14:textId="7AE800E9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</w:p>
  <w:p w14:paraId="1D3B0CA0" w14:textId="1C8766F8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E01040" w:rsidRPr="00E01040">
      <w:rPr>
        <w:rFonts w:ascii="Arial" w:eastAsia="Times New Roman" w:hAnsi="Arial" w:cs="Arial"/>
        <w:b/>
        <w:bCs/>
        <w:lang w:eastAsia="pl-PL"/>
      </w:rPr>
      <w:t>BOOS.26.1.2022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F95" w14:textId="77777777" w:rsidR="00E01040" w:rsidRDefault="00E010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1B5B35"/>
    <w:rsid w:val="003454E8"/>
    <w:rsid w:val="003D055F"/>
    <w:rsid w:val="003E2C0D"/>
    <w:rsid w:val="00413341"/>
    <w:rsid w:val="004553C6"/>
    <w:rsid w:val="004D6020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B20F00"/>
    <w:rsid w:val="00C914B0"/>
    <w:rsid w:val="00D9262D"/>
    <w:rsid w:val="00E01040"/>
    <w:rsid w:val="00E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12</cp:revision>
  <dcterms:created xsi:type="dcterms:W3CDTF">2022-02-08T13:16:00Z</dcterms:created>
  <dcterms:modified xsi:type="dcterms:W3CDTF">2022-06-22T22:06:00Z</dcterms:modified>
</cp:coreProperties>
</file>